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15" w:rsidRDefault="009B6E15" w:rsidP="009B6E15">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9B6E15" w:rsidTr="00C70A4E">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9B6E15" w:rsidRDefault="009B6E15" w:rsidP="00C70A4E">
            <w:pPr>
              <w:spacing w:before="100"/>
              <w:jc w:val="center"/>
            </w:pPr>
            <w:r>
              <w:rPr>
                <w:rFonts w:ascii="Calibri" w:eastAsia="Calibri" w:hAnsi="Calibri" w:cs="Calibri"/>
                <w:b/>
                <w:bCs/>
                <w:color w:val="B8963E"/>
                <w:sz w:val="36"/>
                <w:szCs w:val="36"/>
              </w:rPr>
              <w:t>M6</w:t>
            </w:r>
          </w:p>
        </w:tc>
        <w:tc>
          <w:tcPr>
            <w:tcW w:w="0" w:type="auto"/>
            <w:tcBorders>
              <w:top w:val="nil"/>
              <w:left w:val="nil"/>
              <w:bottom w:val="nil"/>
              <w:right w:val="nil"/>
            </w:tcBorders>
            <w:shd w:val="clear" w:color="auto" w:fill="0A1628"/>
            <w:vAlign w:val="center"/>
          </w:tcPr>
          <w:p w:rsidR="009B6E15" w:rsidRDefault="009B6E15" w:rsidP="00C70A4E">
            <w:pPr>
              <w:spacing w:before="80" w:after="20"/>
              <w:ind w:left="120"/>
            </w:pPr>
            <w:r>
              <w:rPr>
                <w:rFonts w:ascii="Calibri" w:eastAsia="Calibri" w:hAnsi="Calibri" w:cs="Calibri"/>
                <w:color w:val="B8963E"/>
                <w:sz w:val="17"/>
                <w:szCs w:val="17"/>
              </w:rPr>
              <w:t>ADR Mediation Rules 2026 — Revised April 2026</w:t>
            </w:r>
          </w:p>
          <w:p w:rsidR="009B6E15" w:rsidRDefault="009B6E15" w:rsidP="00C70A4E">
            <w:pPr>
              <w:spacing w:after="80"/>
              <w:ind w:left="120"/>
            </w:pPr>
            <w:r>
              <w:rPr>
                <w:rFonts w:ascii="Calibri" w:eastAsia="Calibri" w:hAnsi="Calibri" w:cs="Calibri"/>
                <w:b/>
                <w:bCs/>
                <w:color w:val="FFFFFF"/>
                <w:sz w:val="24"/>
                <w:szCs w:val="24"/>
              </w:rPr>
              <w:t>CLOSING CERTIFICATE</w:t>
            </w:r>
          </w:p>
        </w:tc>
      </w:tr>
    </w:tbl>
    <w:p w:rsidR="009B6E15" w:rsidRDefault="009B6E15" w:rsidP="009B6E15">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33.3 / Rule 24.2</w:t>
      </w:r>
      <w:r>
        <w:rPr>
          <w:rFonts w:ascii="Calibri" w:eastAsia="Calibri" w:hAnsi="Calibri" w:cs="Calibri"/>
          <w:color w:val="4A5A70"/>
          <w:sz w:val="17"/>
          <w:szCs w:val="17"/>
        </w:rPr>
        <w:t xml:space="preserve">  ·  aluochier.co.ke</w:t>
      </w:r>
    </w:p>
    <w:p w:rsidR="009B6E15" w:rsidRDefault="009B6E15" w:rsidP="009B6E15">
      <w:pPr>
        <w:spacing w:after="80"/>
      </w:pPr>
    </w:p>
    <w:p w:rsidR="009B6E15" w:rsidRDefault="009B6E15" w:rsidP="009B6E15">
      <w:pPr>
        <w:spacing w:before="60" w:after="60"/>
        <w:jc w:val="center"/>
      </w:pPr>
      <w:r>
        <w:rPr>
          <w:rFonts w:ascii="Calibri" w:eastAsia="Calibri" w:hAnsi="Calibri" w:cs="Calibri"/>
          <w:b/>
          <w:bCs/>
          <w:color w:val="0A1628"/>
          <w:sz w:val="28"/>
          <w:szCs w:val="28"/>
        </w:rPr>
        <w:t>CLOSING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9B6E15" w:rsidTr="00C70A4E">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9B6E15" w:rsidRDefault="009B6E15" w:rsidP="00C70A4E">
            <w:pPr>
              <w:spacing w:after="80"/>
              <w:jc w:val="center"/>
            </w:pPr>
            <w:r>
              <w:rPr>
                <w:rFonts w:ascii="Calibri" w:eastAsia="Calibri" w:hAnsi="Calibri" w:cs="Calibri"/>
                <w:b/>
                <w:bCs/>
                <w:color w:val="0A1628"/>
                <w:sz w:val="18"/>
                <w:szCs w:val="18"/>
              </w:rPr>
              <w:t>FOR REGISTRY USE ONLY</w:t>
            </w:r>
          </w:p>
          <w:p w:rsidR="009B6E15" w:rsidRDefault="009B6E15" w:rsidP="00C70A4E">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of Certificate:  </w:t>
            </w:r>
            <w:r>
              <w:rPr>
                <w:rFonts w:ascii="Calibri" w:eastAsia="Calibri" w:hAnsi="Calibri" w:cs="Calibri"/>
                <w:color w:val="4A5A70"/>
                <w:sz w:val="18"/>
                <w:szCs w:val="18"/>
              </w:rPr>
              <w:t>_______________</w:t>
            </w:r>
          </w:p>
          <w:p w:rsidR="009B6E15" w:rsidRDefault="009B6E15" w:rsidP="00C70A4E">
            <w:pPr>
              <w:spacing w:after="80"/>
            </w:pPr>
            <w:r>
              <w:rPr>
                <w:rFonts w:ascii="Calibri" w:eastAsia="Calibri" w:hAnsi="Calibri" w:cs="Calibri"/>
                <w:b/>
                <w:bCs/>
                <w:color w:val="0A1628"/>
                <w:sz w:val="18"/>
                <w:szCs w:val="18"/>
              </w:rPr>
              <w:t xml:space="preserve">Issued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Digital Registry Entry:  </w:t>
            </w:r>
            <w:r>
              <w:rPr>
                <w:rFonts w:ascii="Calibri" w:eastAsia="Calibri" w:hAnsi="Calibri" w:cs="Calibri"/>
                <w:i/>
                <w:iCs/>
                <w:color w:val="4A5A70"/>
                <w:sz w:val="17"/>
                <w:szCs w:val="17"/>
              </w:rPr>
              <w:t>Confirmed  /  Pending</w:t>
            </w:r>
          </w:p>
        </w:tc>
      </w:tr>
    </w:tbl>
    <w:p w:rsidR="009B6E15" w:rsidRDefault="009B6E15" w:rsidP="009B6E15">
      <w:pPr>
        <w:spacing w:after="80"/>
      </w:pPr>
    </w:p>
    <w:p w:rsidR="009B6E15" w:rsidRDefault="009B6E15" w:rsidP="009B6E15">
      <w:pPr>
        <w:spacing w:before="160" w:after="80"/>
      </w:pPr>
      <w:r>
        <w:rPr>
          <w:rFonts w:ascii="Calibri" w:eastAsia="Calibri" w:hAnsi="Calibri" w:cs="Calibri"/>
          <w:b/>
          <w:bCs/>
          <w:color w:val="0A1628"/>
          <w:sz w:val="22"/>
          <w:szCs w:val="22"/>
        </w:rPr>
        <w:t>PART A — MEDIATION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9"/>
        <w:gridCol w:w="3856"/>
        <w:gridCol w:w="1805"/>
        <w:gridCol w:w="1440"/>
      </w:tblGrid>
      <w:tr w:rsidR="009B6E15" w:rsidTr="00C70A4E">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AITAR Case Identifier</w:t>
            </w:r>
          </w:p>
        </w:tc>
        <w:tc>
          <w:tcPr>
            <w:tcW w:w="7000" w:type="dxa"/>
            <w:tcBorders>
              <w:top w:val="single" w:sz="4" w:space="0" w:color="D0D8E4"/>
              <w:left w:val="nil"/>
              <w:bottom w:val="single" w:sz="4" w:space="0" w:color="D0D8E4"/>
              <w:right w:val="single" w:sz="4" w:space="0" w:color="D0D8E4"/>
            </w:tcBorders>
            <w:vAlign w:val="bottom"/>
          </w:tcPr>
          <w:p w:rsidR="009B6E15" w:rsidRDefault="009B6E15" w:rsidP="00C70A4E"/>
        </w:tc>
      </w:tr>
      <w:tr w:rsidR="009B6E15" w:rsidTr="00C70A4E">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Name(s) of Party / Parties</w:t>
            </w:r>
          </w:p>
        </w:tc>
        <w:tc>
          <w:tcPr>
            <w:tcW w:w="7000" w:type="dxa"/>
            <w:tcBorders>
              <w:top w:val="single" w:sz="4" w:space="0" w:color="D0D8E4"/>
              <w:left w:val="nil"/>
              <w:bottom w:val="single" w:sz="4" w:space="0" w:color="D0D8E4"/>
              <w:right w:val="single" w:sz="4" w:space="0" w:color="D0D8E4"/>
            </w:tcBorders>
            <w:vAlign w:val="bottom"/>
          </w:tcPr>
          <w:p w:rsidR="009B6E15" w:rsidRDefault="009B6E15" w:rsidP="00C70A4E"/>
        </w:tc>
      </w:tr>
      <w:tr w:rsidR="009B6E15" w:rsidTr="00C70A4E">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Name of Mediator</w:t>
            </w:r>
          </w:p>
        </w:tc>
        <w:tc>
          <w:tcPr>
            <w:tcW w:w="7000" w:type="dxa"/>
            <w:tcBorders>
              <w:top w:val="single" w:sz="4" w:space="0" w:color="D0D8E4"/>
              <w:left w:val="nil"/>
              <w:bottom w:val="single" w:sz="4" w:space="0" w:color="D0D8E4"/>
              <w:right w:val="single" w:sz="4" w:space="0" w:color="D0D8E4"/>
            </w:tcBorders>
            <w:vAlign w:val="bottom"/>
          </w:tcPr>
          <w:p w:rsidR="009B6E15" w:rsidRDefault="009B6E15" w:rsidP="00C70A4E"/>
        </w:tc>
      </w:tr>
      <w:tr w:rsidR="009B6E15"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Date of Commencement (Rule 8.2)</w:t>
            </w:r>
          </w:p>
        </w:tc>
        <w:tc>
          <w:tcPr>
            <w:tcW w:w="2600" w:type="dxa"/>
            <w:tcBorders>
              <w:top w:val="single" w:sz="4" w:space="0" w:color="D0D8E4"/>
              <w:left w:val="nil"/>
              <w:bottom w:val="single" w:sz="4" w:space="0" w:color="D0D8E4"/>
              <w:right w:val="single" w:sz="4" w:space="0" w:color="D0D8E4"/>
            </w:tcBorders>
            <w:vAlign w:val="bottom"/>
          </w:tcPr>
          <w:p w:rsidR="009B6E15" w:rsidRDefault="009B6E15" w:rsidP="00C70A4E"/>
        </w:tc>
        <w:tc>
          <w:tcPr>
            <w:tcW w:w="24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Date of Conclusion</w:t>
            </w:r>
          </w:p>
        </w:tc>
        <w:tc>
          <w:tcPr>
            <w:tcW w:w="2600" w:type="dxa"/>
            <w:tcBorders>
              <w:top w:val="single" w:sz="4" w:space="0" w:color="D0D8E4"/>
              <w:left w:val="nil"/>
              <w:bottom w:val="single" w:sz="4" w:space="0" w:color="D0D8E4"/>
              <w:right w:val="single" w:sz="4" w:space="0" w:color="D0D8E4"/>
            </w:tcBorders>
            <w:vAlign w:val="bottom"/>
          </w:tcPr>
          <w:p w:rsidR="009B6E15" w:rsidRDefault="009B6E15" w:rsidP="00C70A4E"/>
        </w:tc>
      </w:tr>
      <w:tr w:rsidR="009B6E15"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Fee Track (Track A / Track B)</w:t>
            </w:r>
          </w:p>
        </w:tc>
        <w:tc>
          <w:tcPr>
            <w:tcW w:w="2600" w:type="dxa"/>
            <w:tcBorders>
              <w:top w:val="single" w:sz="4" w:space="0" w:color="D0D8E4"/>
              <w:left w:val="nil"/>
              <w:bottom w:val="single" w:sz="4" w:space="0" w:color="D0D8E4"/>
              <w:right w:val="single" w:sz="4" w:space="0" w:color="D0D8E4"/>
            </w:tcBorders>
            <w:vAlign w:val="bottom"/>
          </w:tcPr>
          <w:p w:rsidR="009B6E15" w:rsidRDefault="009B6E15" w:rsidP="00C70A4E"/>
        </w:tc>
        <w:tc>
          <w:tcPr>
            <w:tcW w:w="24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Domestic or International Mediation</w:t>
            </w:r>
          </w:p>
        </w:tc>
        <w:tc>
          <w:tcPr>
            <w:tcW w:w="2600" w:type="dxa"/>
            <w:tcBorders>
              <w:top w:val="single" w:sz="4" w:space="0" w:color="D0D8E4"/>
              <w:left w:val="nil"/>
              <w:bottom w:val="single" w:sz="4" w:space="0" w:color="D0D8E4"/>
              <w:right w:val="single" w:sz="4" w:space="0" w:color="D0D8E4"/>
            </w:tcBorders>
            <w:vAlign w:val="bottom"/>
          </w:tcPr>
          <w:p w:rsidR="009B6E15" w:rsidRDefault="009B6E15" w:rsidP="00C70A4E"/>
        </w:tc>
      </w:tr>
    </w:tbl>
    <w:p w:rsidR="009B6E15" w:rsidRDefault="009B6E15" w:rsidP="009B6E15">
      <w:pPr>
        <w:spacing w:after="60"/>
      </w:pPr>
    </w:p>
    <w:p w:rsidR="009B6E15" w:rsidRDefault="009B6E15" w:rsidP="009B6E15">
      <w:pPr>
        <w:spacing w:before="160" w:after="80"/>
      </w:pPr>
      <w:r>
        <w:rPr>
          <w:rFonts w:ascii="Calibri" w:eastAsia="Calibri" w:hAnsi="Calibri" w:cs="Calibri"/>
          <w:b/>
          <w:bCs/>
          <w:color w:val="0A1628"/>
          <w:sz w:val="22"/>
          <w:szCs w:val="22"/>
        </w:rPr>
        <w:t>PART B — OUTCOME</w:t>
      </w:r>
    </w:p>
    <w:p w:rsidR="009B6E15" w:rsidRDefault="009B6E15" w:rsidP="009B6E15">
      <w:pPr>
        <w:spacing w:before="40" w:after="40"/>
      </w:pPr>
      <w:r>
        <w:rPr>
          <w:rFonts w:ascii="Calibri" w:eastAsia="Calibri" w:hAnsi="Calibri" w:cs="Calibri"/>
          <w:i/>
          <w:iCs/>
          <w:color w:val="4A5A70"/>
          <w:sz w:val="16"/>
          <w:szCs w:val="16"/>
        </w:rPr>
        <w:t>Tick ONE outcome.</w:t>
      </w:r>
    </w:p>
    <w:p w:rsidR="009B6E15" w:rsidRDefault="009B6E15" w:rsidP="009B6E15">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0"/>
      </w:tblGrid>
      <w:tr w:rsidR="009B6E15" w:rsidTr="00C70A4E">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004D1A"/>
            <w:vAlign w:val="center"/>
          </w:tcPr>
          <w:p w:rsidR="009B6E15" w:rsidRDefault="009B6E15" w:rsidP="00C70A4E">
            <w:pPr>
              <w:spacing w:before="60"/>
              <w:ind w:left="80"/>
            </w:pPr>
            <w:r>
              <w:rPr>
                <w:rFonts w:ascii="Calibri" w:eastAsia="Calibri" w:hAnsi="Calibri" w:cs="Calibri"/>
                <w:color w:val="B8963E"/>
              </w:rPr>
              <w:t xml:space="preserve">☐  </w:t>
            </w:r>
            <w:r>
              <w:rPr>
                <w:rFonts w:ascii="Calibri" w:eastAsia="Calibri" w:hAnsi="Calibri" w:cs="Calibri"/>
                <w:b/>
                <w:bCs/>
                <w:color w:val="FFFFFF"/>
                <w:sz w:val="18"/>
                <w:szCs w:val="18"/>
              </w:rPr>
              <w:t>FULL SETTLEMENT — Mediated Settlement Agreement signed by all parties (Rule 26)</w:t>
            </w:r>
          </w:p>
        </w:tc>
      </w:tr>
      <w:tr w:rsidR="009B6E15" w:rsidTr="00C70A4E">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1A5276"/>
            <w:vAlign w:val="center"/>
          </w:tcPr>
          <w:p w:rsidR="009B6E15" w:rsidRDefault="009B6E15" w:rsidP="00C70A4E">
            <w:pPr>
              <w:spacing w:before="60"/>
              <w:ind w:left="80"/>
            </w:pPr>
            <w:r>
              <w:rPr>
                <w:rFonts w:ascii="Calibri" w:eastAsia="Calibri" w:hAnsi="Calibri" w:cs="Calibri"/>
                <w:color w:val="B8963E"/>
              </w:rPr>
              <w:t xml:space="preserve">☐  </w:t>
            </w:r>
            <w:r>
              <w:rPr>
                <w:rFonts w:ascii="Calibri" w:eastAsia="Calibri" w:hAnsi="Calibri" w:cs="Calibri"/>
                <w:b/>
                <w:bCs/>
                <w:color w:val="FFFFFF"/>
                <w:sz w:val="18"/>
                <w:szCs w:val="18"/>
              </w:rPr>
              <w:t>PARTIAL SETTLEMENT — Partial Settlement Agreement signed; mediation continues on remaining issues (Rule 26.5)</w:t>
            </w:r>
          </w:p>
        </w:tc>
      </w:tr>
      <w:tr w:rsidR="009B6E15" w:rsidTr="00C70A4E">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6B0000"/>
            <w:vAlign w:val="center"/>
          </w:tcPr>
          <w:p w:rsidR="009B6E15" w:rsidRDefault="009B6E15" w:rsidP="00C70A4E">
            <w:pPr>
              <w:spacing w:before="60"/>
              <w:ind w:left="80"/>
            </w:pPr>
            <w:r>
              <w:rPr>
                <w:rFonts w:ascii="Calibri" w:eastAsia="Calibri" w:hAnsi="Calibri" w:cs="Calibri"/>
                <w:color w:val="B8963E"/>
              </w:rPr>
              <w:t xml:space="preserve">☐  </w:t>
            </w:r>
            <w:r>
              <w:rPr>
                <w:rFonts w:ascii="Calibri" w:eastAsia="Calibri" w:hAnsi="Calibri" w:cs="Calibri"/>
                <w:b/>
                <w:bCs/>
                <w:color w:val="FFFFFF"/>
                <w:sz w:val="18"/>
                <w:szCs w:val="18"/>
              </w:rPr>
              <w:t>NON-SETTLEMENT — Mediation concluded without agreement</w:t>
            </w:r>
          </w:p>
        </w:tc>
      </w:tr>
      <w:tr w:rsidR="009B6E15" w:rsidTr="00C70A4E">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9B6E15" w:rsidRDefault="009B6E15" w:rsidP="00C70A4E">
            <w:pPr>
              <w:spacing w:before="60"/>
              <w:ind w:left="80"/>
            </w:pPr>
            <w:r>
              <w:rPr>
                <w:rFonts w:ascii="Calibri" w:eastAsia="Calibri" w:hAnsi="Calibri" w:cs="Calibri"/>
                <w:color w:val="B8963E"/>
              </w:rPr>
              <w:t xml:space="preserve">☐  </w:t>
            </w:r>
            <w:r>
              <w:rPr>
                <w:rFonts w:ascii="Calibri" w:eastAsia="Calibri" w:hAnsi="Calibri" w:cs="Calibri"/>
                <w:b/>
                <w:bCs/>
                <w:color w:val="FFFFFF"/>
                <w:sz w:val="18"/>
                <w:szCs w:val="18"/>
              </w:rPr>
              <w:t>WITHDRAWAL — One or more parties withdrew from mediation (Rule 24.1(c))</w:t>
            </w:r>
          </w:p>
        </w:tc>
      </w:tr>
      <w:tr w:rsidR="009B6E15" w:rsidTr="00C70A4E">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9B6E15" w:rsidRDefault="009B6E15" w:rsidP="00C70A4E">
            <w:pPr>
              <w:spacing w:before="60"/>
              <w:ind w:left="80"/>
            </w:pPr>
            <w:r>
              <w:rPr>
                <w:rFonts w:ascii="Calibri" w:eastAsia="Calibri" w:hAnsi="Calibri" w:cs="Calibri"/>
                <w:color w:val="B8963E"/>
              </w:rPr>
              <w:t xml:space="preserve">☐  </w:t>
            </w:r>
            <w:r>
              <w:rPr>
                <w:rFonts w:ascii="Calibri" w:eastAsia="Calibri" w:hAnsi="Calibri" w:cs="Calibri"/>
                <w:b/>
                <w:bCs/>
                <w:color w:val="FFFFFF"/>
                <w:sz w:val="18"/>
                <w:szCs w:val="18"/>
              </w:rPr>
              <w:t>TERMINATION BY MEDIATOR — Mediator declared further attempts unlikely to succeed (Rule 24.1(b))</w:t>
            </w:r>
          </w:p>
        </w:tc>
      </w:tr>
      <w:tr w:rsidR="009B6E15" w:rsidTr="00C70A4E">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4A5A70"/>
            <w:vAlign w:val="center"/>
          </w:tcPr>
          <w:p w:rsidR="009B6E15" w:rsidRDefault="009B6E15" w:rsidP="00C70A4E">
            <w:pPr>
              <w:spacing w:before="60"/>
              <w:ind w:left="80"/>
            </w:pPr>
            <w:r>
              <w:rPr>
                <w:rFonts w:ascii="Calibri" w:eastAsia="Calibri" w:hAnsi="Calibri" w:cs="Calibri"/>
                <w:color w:val="B8963E"/>
              </w:rPr>
              <w:t xml:space="preserve">☐  </w:t>
            </w:r>
            <w:r>
              <w:rPr>
                <w:rFonts w:ascii="Calibri" w:eastAsia="Calibri" w:hAnsi="Calibri" w:cs="Calibri"/>
                <w:b/>
                <w:bCs/>
                <w:color w:val="FFFFFF"/>
                <w:sz w:val="18"/>
                <w:szCs w:val="18"/>
              </w:rPr>
              <w:t>TERMINATION — Time limit expired without settlement or extension (Rule 24.1(d))</w:t>
            </w:r>
          </w:p>
        </w:tc>
      </w:tr>
    </w:tbl>
    <w:p w:rsidR="009B6E15" w:rsidRDefault="009B6E15" w:rsidP="009B6E15">
      <w:pPr>
        <w:spacing w:after="80"/>
      </w:pPr>
    </w:p>
    <w:p w:rsidR="009B6E15" w:rsidRDefault="009B6E15" w:rsidP="009B6E15">
      <w:pPr>
        <w:spacing w:before="160" w:after="80"/>
      </w:pPr>
      <w:r>
        <w:rPr>
          <w:rFonts w:ascii="Calibri" w:eastAsia="Calibri" w:hAnsi="Calibri" w:cs="Calibri"/>
          <w:b/>
          <w:bCs/>
          <w:color w:val="0A1628"/>
          <w:sz w:val="22"/>
          <w:szCs w:val="22"/>
        </w:rPr>
        <w:t>PART C — SETTLEMENT PATHWAY (where settlement reached)</w:t>
      </w:r>
    </w:p>
    <w:p w:rsidR="009B6E15" w:rsidRDefault="009B6E15" w:rsidP="009B6E15">
      <w:pPr>
        <w:spacing w:before="40" w:after="40"/>
      </w:pPr>
      <w:r>
        <w:rPr>
          <w:rFonts w:ascii="Calibri" w:eastAsia="Calibri" w:hAnsi="Calibri" w:cs="Calibri"/>
          <w:i/>
          <w:iCs/>
          <w:color w:val="4A5A70"/>
          <w:sz w:val="16"/>
          <w:szCs w:val="16"/>
        </w:rPr>
        <w:t>Complete this section where Part B records a full or partial settlement.</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Agreement</w:t>
      </w:r>
      <w:proofErr w:type="gramEnd"/>
      <w:r>
        <w:rPr>
          <w:rFonts w:ascii="Calibri" w:eastAsia="Calibri" w:hAnsi="Calibri" w:cs="Calibri"/>
          <w:color w:val="000000"/>
          <w:sz w:val="18"/>
          <w:szCs w:val="18"/>
        </w:rPr>
        <w:t xml:space="preserve"> to take effect as a binding contract — no institutional certification sought</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AITAR</w:t>
      </w:r>
      <w:proofErr w:type="gramEnd"/>
      <w:r>
        <w:rPr>
          <w:rFonts w:ascii="Calibri" w:eastAsia="Calibri" w:hAnsi="Calibri" w:cs="Calibri"/>
          <w:color w:val="000000"/>
          <w:sz w:val="18"/>
          <w:szCs w:val="18"/>
        </w:rPr>
        <w:t xml:space="preserve"> Settlement Application to be filed under AITAR Rule 24.7 — for Consent Determination with Sovereign Hash</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AISTAR</w:t>
      </w:r>
      <w:proofErr w:type="gramEnd"/>
      <w:r>
        <w:rPr>
          <w:rFonts w:ascii="Calibri" w:eastAsia="Calibri" w:hAnsi="Calibri" w:cs="Calibri"/>
          <w:color w:val="000000"/>
          <w:sz w:val="18"/>
          <w:szCs w:val="18"/>
        </w:rPr>
        <w:t xml:space="preserve"> Tribunal adoption — to be presented for Consent Determination under AISTAR Rule 25</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AISTAR</w:t>
      </w:r>
      <w:proofErr w:type="gramEnd"/>
      <w:r>
        <w:rPr>
          <w:rFonts w:ascii="Calibri" w:eastAsia="Calibri" w:hAnsi="Calibri" w:cs="Calibri"/>
          <w:color w:val="000000"/>
          <w:sz w:val="18"/>
          <w:szCs w:val="18"/>
        </w:rPr>
        <w:t xml:space="preserve"> Structured Settlement Track — Settlement Application to be filed under AISTAR Rule 60</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Court</w:t>
      </w:r>
      <w:proofErr w:type="gramEnd"/>
      <w:r>
        <w:rPr>
          <w:rFonts w:ascii="Calibri" w:eastAsia="Calibri" w:hAnsi="Calibri" w:cs="Calibri"/>
          <w:color w:val="000000"/>
          <w:sz w:val="18"/>
          <w:szCs w:val="18"/>
        </w:rPr>
        <w:t xml:space="preserve"> consent order — to be presented to a court of competent jurisdiction</w:t>
      </w:r>
    </w:p>
    <w:p w:rsidR="009B6E15" w:rsidRDefault="009B6E15" w:rsidP="009B6E15">
      <w:pPr>
        <w:spacing w:after="60"/>
      </w:pPr>
    </w:p>
    <w:p w:rsidR="009B6E15" w:rsidRDefault="009B6E15" w:rsidP="009B6E15">
      <w:pPr>
        <w:spacing w:before="160" w:after="80"/>
      </w:pPr>
      <w:r>
        <w:rPr>
          <w:rFonts w:ascii="Calibri" w:eastAsia="Calibri" w:hAnsi="Calibri" w:cs="Calibri"/>
          <w:b/>
          <w:bCs/>
          <w:color w:val="0A1628"/>
          <w:sz w:val="22"/>
          <w:szCs w:val="22"/>
        </w:rPr>
        <w:t>PART D — FEES AND QUALITY ASSURANCE</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All</w:t>
      </w:r>
      <w:proofErr w:type="gramEnd"/>
      <w:r>
        <w:rPr>
          <w:rFonts w:ascii="Calibri" w:eastAsia="Calibri" w:hAnsi="Calibri" w:cs="Calibri"/>
          <w:color w:val="000000"/>
          <w:sz w:val="18"/>
          <w:szCs w:val="18"/>
        </w:rPr>
        <w:t xml:space="preserve"> fees and costs settled — no outstanding liability</w:t>
      </w:r>
    </w:p>
    <w:p w:rsidR="009B6E15" w:rsidRDefault="009B6E15" w:rsidP="009B6E1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Outstanding</w:t>
      </w:r>
      <w:proofErr w:type="gramEnd"/>
      <w:r>
        <w:rPr>
          <w:rFonts w:ascii="Calibri" w:eastAsia="Calibri" w:hAnsi="Calibri" w:cs="Calibri"/>
          <w:color w:val="000000"/>
          <w:sz w:val="18"/>
          <w:szCs w:val="18"/>
        </w:rPr>
        <w:t xml:space="preserve"> amounts — details on attached final cost statement (Rule 29.7)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8"/>
        <w:gridCol w:w="6502"/>
      </w:tblGrid>
      <w:tr w:rsidR="009B6E15" w:rsidTr="00C70A4E">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9B6E15" w:rsidRDefault="009B6E15" w:rsidP="00C70A4E">
            <w:pPr>
              <w:spacing w:before="60"/>
              <w:ind w:left="80"/>
            </w:pPr>
            <w:r>
              <w:rPr>
                <w:rFonts w:ascii="Calibri" w:eastAsia="Calibri" w:hAnsi="Calibri" w:cs="Calibri"/>
                <w:b/>
                <w:bCs/>
                <w:color w:val="0A1628"/>
                <w:sz w:val="18"/>
                <w:szCs w:val="18"/>
              </w:rPr>
              <w:t>Quality Assurance Retention status (Released to Mediator / Pending — Rule 30.2)</w:t>
            </w:r>
          </w:p>
        </w:tc>
        <w:tc>
          <w:tcPr>
            <w:tcW w:w="7000" w:type="dxa"/>
            <w:tcBorders>
              <w:top w:val="single" w:sz="4" w:space="0" w:color="D0D8E4"/>
              <w:left w:val="nil"/>
              <w:bottom w:val="single" w:sz="4" w:space="0" w:color="D0D8E4"/>
              <w:right w:val="single" w:sz="4" w:space="0" w:color="D0D8E4"/>
            </w:tcBorders>
            <w:vAlign w:val="bottom"/>
          </w:tcPr>
          <w:p w:rsidR="009B6E15" w:rsidRDefault="009B6E15" w:rsidP="00C70A4E"/>
        </w:tc>
      </w:tr>
    </w:tbl>
    <w:p w:rsidR="009B6E15" w:rsidRDefault="009B6E15" w:rsidP="009B6E15">
      <w:pPr>
        <w:spacing w:after="60"/>
      </w:pPr>
    </w:p>
    <w:p w:rsidR="009B6E15" w:rsidRDefault="009B6E15" w:rsidP="009B6E15">
      <w:pPr>
        <w:spacing w:before="160" w:after="80"/>
      </w:pPr>
      <w:r>
        <w:rPr>
          <w:rFonts w:ascii="Calibri" w:eastAsia="Calibri" w:hAnsi="Calibri" w:cs="Calibri"/>
          <w:b/>
          <w:bCs/>
          <w:color w:val="0A1628"/>
          <w:sz w:val="22"/>
          <w:szCs w:val="22"/>
        </w:rPr>
        <w:t>PART E — CERTIFICATE</w:t>
      </w:r>
    </w:p>
    <w:p w:rsidR="009B6E15" w:rsidRDefault="009B6E15" w:rsidP="009B6E15">
      <w:pPr>
        <w:pBdr>
          <w:left w:val="single" w:sz="12" w:space="0" w:color="B8963E"/>
        </w:pBdr>
        <w:spacing w:before="80" w:after="80"/>
        <w:ind w:left="200"/>
      </w:pPr>
      <w:r>
        <w:rPr>
          <w:rFonts w:ascii="Calibri" w:eastAsia="Calibri" w:hAnsi="Calibri" w:cs="Calibri"/>
          <w:color w:val="000000"/>
          <w:sz w:val="18"/>
          <w:szCs w:val="18"/>
        </w:rPr>
        <w:t>This Closing Certificate is issued under Rule 33.3 of the ADR Mediation Rules 2026. It confirms the fact and date of conclusion of mediation proceedings and the outcome recorded in Part B above. This Certificate and the outcome are entered in the AITAR Digital Registry and are accessible through the ACDS.</w:t>
      </w:r>
    </w:p>
    <w:p w:rsidR="009B6E15" w:rsidRDefault="009B6E15" w:rsidP="009B6E15">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35"/>
        <w:gridCol w:w="4025"/>
      </w:tblGrid>
      <w:tr w:rsidR="009B6E15" w:rsidTr="00C70A4E">
        <w:tblPrEx>
          <w:tblCellMar>
            <w:top w:w="0" w:type="dxa"/>
            <w:bottom w:w="0" w:type="dxa"/>
          </w:tblCellMar>
        </w:tblPrEx>
        <w:tc>
          <w:tcPr>
            <w:tcW w:w="0" w:type="auto"/>
            <w:tcBorders>
              <w:top w:val="nil"/>
              <w:left w:val="nil"/>
              <w:bottom w:val="nil"/>
              <w:right w:val="nil"/>
            </w:tcBorders>
          </w:tcPr>
          <w:p w:rsidR="009B6E15" w:rsidRDefault="009B6E15" w:rsidP="00C70A4E">
            <w:pPr>
              <w:spacing w:before="40" w:after="40"/>
            </w:pPr>
            <w:r>
              <w:rPr>
                <w:rFonts w:ascii="Calibri" w:eastAsia="Calibri" w:hAnsi="Calibri" w:cs="Calibri"/>
                <w:b/>
                <w:bCs/>
                <w:color w:val="0A1628"/>
                <w:sz w:val="18"/>
                <w:szCs w:val="18"/>
              </w:rPr>
              <w:t>Chief Executive, Aluochier Dispute Resolution:</w:t>
            </w:r>
          </w:p>
          <w:p w:rsidR="009B6E15" w:rsidRDefault="009B6E15" w:rsidP="00C70A4E">
            <w:pPr>
              <w:spacing w:before="40" w:after="40"/>
            </w:pPr>
            <w:r>
              <w:rPr>
                <w:rFonts w:ascii="Calibri" w:eastAsia="Calibri" w:hAnsi="Calibri" w:cs="Calibri"/>
                <w:color w:val="D0D8E4"/>
                <w:sz w:val="18"/>
                <w:szCs w:val="18"/>
              </w:rPr>
              <w:t>_____________________________</w:t>
            </w:r>
          </w:p>
          <w:p w:rsidR="009B6E15" w:rsidRDefault="009B6E15" w:rsidP="00C70A4E">
            <w:pPr>
              <w:spacing w:before="40" w:after="40"/>
            </w:pPr>
            <w:r>
              <w:rPr>
                <w:rFonts w:ascii="Calibri" w:eastAsia="Calibri" w:hAnsi="Calibri" w:cs="Calibri"/>
                <w:b/>
                <w:bCs/>
                <w:color w:val="0A1628"/>
                <w:sz w:val="18"/>
                <w:szCs w:val="18"/>
              </w:rPr>
              <w:t>Name:</w:t>
            </w:r>
          </w:p>
          <w:p w:rsidR="009B6E15" w:rsidRDefault="009B6E15" w:rsidP="00C70A4E">
            <w:pPr>
              <w:spacing w:before="40" w:after="40"/>
            </w:pPr>
            <w:r>
              <w:rPr>
                <w:rFonts w:ascii="Calibri" w:eastAsia="Calibri" w:hAnsi="Calibri" w:cs="Calibri"/>
                <w:color w:val="D0D8E4"/>
                <w:sz w:val="18"/>
                <w:szCs w:val="18"/>
              </w:rPr>
              <w:t>_____________________________</w:t>
            </w:r>
          </w:p>
          <w:p w:rsidR="009B6E15" w:rsidRDefault="009B6E15" w:rsidP="00C70A4E">
            <w:pPr>
              <w:spacing w:before="40" w:after="40"/>
            </w:pPr>
            <w:r>
              <w:rPr>
                <w:rFonts w:ascii="Calibri" w:eastAsia="Calibri" w:hAnsi="Calibri" w:cs="Calibri"/>
                <w:b/>
                <w:bCs/>
                <w:color w:val="0A1628"/>
                <w:sz w:val="18"/>
                <w:szCs w:val="18"/>
              </w:rPr>
              <w:t>Capacity / Role:</w:t>
            </w:r>
          </w:p>
          <w:p w:rsidR="009B6E15" w:rsidRDefault="009B6E15" w:rsidP="00C70A4E">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9B6E15" w:rsidRDefault="009B6E15" w:rsidP="00C70A4E">
            <w:pPr>
              <w:spacing w:before="40" w:after="40"/>
            </w:pPr>
            <w:r>
              <w:rPr>
                <w:rFonts w:ascii="Calibri" w:eastAsia="Calibri" w:hAnsi="Calibri" w:cs="Calibri"/>
                <w:b/>
                <w:bCs/>
                <w:color w:val="0A1628"/>
                <w:sz w:val="18"/>
                <w:szCs w:val="18"/>
              </w:rPr>
              <w:t>Date:</w:t>
            </w:r>
          </w:p>
          <w:p w:rsidR="009B6E15" w:rsidRDefault="009B6E15" w:rsidP="00C70A4E">
            <w:pPr>
              <w:spacing w:before="40" w:after="40"/>
            </w:pPr>
            <w:r>
              <w:rPr>
                <w:rFonts w:ascii="Calibri" w:eastAsia="Calibri" w:hAnsi="Calibri" w:cs="Calibri"/>
                <w:color w:val="D0D8E4"/>
                <w:sz w:val="18"/>
                <w:szCs w:val="18"/>
              </w:rPr>
              <w:t>_____________________________</w:t>
            </w:r>
          </w:p>
          <w:p w:rsidR="009B6E15" w:rsidRDefault="009B6E15" w:rsidP="00C70A4E">
            <w:pPr>
              <w:spacing w:before="40" w:after="40"/>
            </w:pPr>
            <w:r>
              <w:rPr>
                <w:rFonts w:ascii="Calibri" w:eastAsia="Calibri" w:hAnsi="Calibri" w:cs="Calibri"/>
                <w:b/>
                <w:bCs/>
                <w:color w:val="0A1628"/>
                <w:sz w:val="18"/>
                <w:szCs w:val="18"/>
              </w:rPr>
              <w:t>Date:</w:t>
            </w:r>
          </w:p>
          <w:p w:rsidR="009B6E15" w:rsidRDefault="009B6E15" w:rsidP="00C70A4E">
            <w:pPr>
              <w:spacing w:before="40" w:after="40"/>
            </w:pPr>
            <w:r>
              <w:rPr>
                <w:rFonts w:ascii="Calibri" w:eastAsia="Calibri" w:hAnsi="Calibri" w:cs="Calibri"/>
                <w:color w:val="D0D8E4"/>
                <w:sz w:val="18"/>
                <w:szCs w:val="18"/>
              </w:rPr>
              <w:t>_____________________________</w:t>
            </w:r>
          </w:p>
          <w:p w:rsidR="009B6E15" w:rsidRDefault="009B6E15" w:rsidP="00C70A4E">
            <w:pPr>
              <w:spacing w:before="40" w:after="40"/>
            </w:pPr>
            <w:r>
              <w:rPr>
                <w:rFonts w:ascii="Calibri" w:eastAsia="Calibri" w:hAnsi="Calibri" w:cs="Calibri"/>
                <w:b/>
                <w:bCs/>
                <w:color w:val="0A1628"/>
                <w:sz w:val="18"/>
                <w:szCs w:val="18"/>
              </w:rPr>
              <w:t>AITAR Case Ref:</w:t>
            </w:r>
          </w:p>
          <w:p w:rsidR="009B6E15" w:rsidRDefault="009B6E15" w:rsidP="00C70A4E">
            <w:pPr>
              <w:spacing w:before="40" w:after="40"/>
            </w:pPr>
            <w:r>
              <w:rPr>
                <w:rFonts w:ascii="Calibri" w:eastAsia="Calibri" w:hAnsi="Calibri" w:cs="Calibri"/>
                <w:color w:val="D0D8E4"/>
                <w:sz w:val="18"/>
                <w:szCs w:val="18"/>
              </w:rPr>
              <w:t>_____________________________</w:t>
            </w:r>
          </w:p>
        </w:tc>
      </w:tr>
    </w:tbl>
    <w:p w:rsidR="009B6E15" w:rsidRDefault="009B6E15" w:rsidP="009B6E15">
      <w:pPr>
        <w:spacing w:after="60"/>
      </w:pPr>
    </w:p>
    <w:p w:rsidR="009B6E15" w:rsidRDefault="009B6E15" w:rsidP="009B6E15">
      <w:pPr>
        <w:spacing w:before="40" w:after="40"/>
      </w:pPr>
      <w:r>
        <w:rPr>
          <w:rFonts w:ascii="Calibri" w:eastAsia="Calibri" w:hAnsi="Calibri" w:cs="Calibri"/>
          <w:i/>
          <w:iCs/>
          <w:color w:val="4A5A70"/>
          <w:sz w:val="16"/>
          <w:szCs w:val="16"/>
        </w:rPr>
        <w:t>Where a Mediated Settlement Agreement has been signed, the Institution shall upon request issue a certified copy bearing the AITAR institutional seal for use in implementation or enforcement proceedings (Rule 33.4). This Certificate is entered in the ACDS and the AITAR Digital Registry.</w:t>
      </w:r>
    </w:p>
    <w:p w:rsidR="00310254" w:rsidRDefault="009B6E15"/>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15"/>
    <w:rsid w:val="006E56DA"/>
    <w:rsid w:val="00827B95"/>
    <w:rsid w:val="009B6E1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9E8B1-2356-4970-8744-DEEF7D2E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2026-04-28T09:11:00Z</dcterms:created>
  <dcterms:modified xsi:type="dcterms:W3CDTF">2026-04-28T09:12:00Z</dcterms:modified>
</cp:coreProperties>
</file>