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16" w:rsidRDefault="00246316" w:rsidP="00246316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46316" w:rsidRDefault="00246316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46316" w:rsidRDefault="00246316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246316" w:rsidRDefault="00246316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ARBITRAL AWARD</w:t>
            </w:r>
          </w:p>
        </w:tc>
      </w:tr>
    </w:tbl>
    <w:p w:rsidR="00246316" w:rsidRDefault="00246316" w:rsidP="00246316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49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246316" w:rsidRDefault="00246316" w:rsidP="00246316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246316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246316" w:rsidRDefault="00246316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246316" w:rsidRDefault="00246316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246316" w:rsidRDefault="00246316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246316" w:rsidRDefault="00246316" w:rsidP="00246316">
      <w:pPr>
        <w:spacing w:after="80"/>
      </w:pPr>
    </w:p>
    <w:p w:rsidR="00246316" w:rsidRDefault="00246316" w:rsidP="00246316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8"/>
          <w:szCs w:val="28"/>
        </w:rPr>
        <w:t>ARBITRAL AWARD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4042"/>
        <w:gridCol w:w="1641"/>
        <w:gridCol w:w="1579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  <w:tr w:rsidR="00246316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Claimant(s)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  <w:tr w:rsidR="00246316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  <w:tr w:rsidR="00246316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Arbitral Tribunal Member(s)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Award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Seat of Arbitration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Domestic or International Arbitration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Applicable Law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BACKGROUND AND PROCEEDINGS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6680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Background and History of Proceedings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ISSUES SUBMITTED TO ARBITRATION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6687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Issues Submitted and Findings of Fact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REASONS FOR AWARD</w:t>
      </w:r>
    </w:p>
    <w:p w:rsidR="00246316" w:rsidRDefault="00246316" w:rsidP="00246316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Reasons must be sufficient to enable the parties to understand the basis of the Award and to formulate any review application (Rule 49.4 / FAA Act section 4(3)(d)).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2"/>
        <w:gridCol w:w="6688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Legal and Factual Reasoning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lastRenderedPageBreak/>
        <w:t>PART D — RELIEF AND ORDERS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4151"/>
        <w:gridCol w:w="1557"/>
        <w:gridCol w:w="1621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Award — Payment / Transfer / Declaration / Dismissal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Interest (if awarded)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Period and Rate of Interest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COSTS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4"/>
        <w:gridCol w:w="6706"/>
      </w:tblGrid>
      <w:tr w:rsidR="00246316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46316" w:rsidRDefault="0024631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Costs Order — Rule 53.3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46316" w:rsidRDefault="00246316" w:rsidP="005255E8"/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PAYMENT DIRECTIONS (Rule 49.11 / First Schedule Part 8)</w:t>
      </w:r>
    </w:p>
    <w:p w:rsidR="00246316" w:rsidRDefault="00246316" w:rsidP="00246316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7"/>
          <w:szCs w:val="17"/>
        </w:rPr>
        <w:t>It is hereby directed that the parties (or the party against whom costs are ordered) shall pay to Aluochier Dispute Resolution (ADR): (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i</w:t>
      </w:r>
      <w:proofErr w:type="spellEnd"/>
      <w:r>
        <w:rPr>
          <w:rFonts w:ascii="Calibri" w:eastAsia="Calibri" w:hAnsi="Calibri" w:cs="Calibri"/>
          <w:color w:val="000000"/>
          <w:sz w:val="17"/>
          <w:szCs w:val="17"/>
        </w:rPr>
        <w:t xml:space="preserve">) the professional fee of the arbitrator(s) as determined under the First Schedule; (ii) the administrative and institutional fees of ADR; (iii) VAT at the prevailing rate; (iv) any approved disbursements. Payment is due within 30 days of the Certificate of Finality or as otherwise directed by the Arbitral Tribunal. ADR is 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authorised</w:t>
      </w:r>
      <w:proofErr w:type="spellEnd"/>
      <w:r>
        <w:rPr>
          <w:rFonts w:ascii="Calibri" w:eastAsia="Calibri" w:hAnsi="Calibri" w:cs="Calibri"/>
          <w:color w:val="000000"/>
          <w:sz w:val="17"/>
          <w:szCs w:val="17"/>
        </w:rPr>
        <w:t xml:space="preserve"> to deduct withholding tax at the applicable rate, to deduct the Quality Assurance Retention (20%), and to pay the net balance to the arbitrator with a payment receipt and withholding tax certificate. Where a party fails to pay, ADR may enforce this Award as a debt under Rule 59.</w:t>
      </w:r>
    </w:p>
    <w:p w:rsidR="00246316" w:rsidRDefault="00246316" w:rsidP="00246316">
      <w:pPr>
        <w:spacing w:after="60"/>
      </w:pPr>
    </w:p>
    <w:p w:rsidR="00246316" w:rsidRDefault="00246316" w:rsidP="0024631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NOTICE TO PARTIES — RIGHTS OF REVIEW</w:t>
      </w:r>
    </w:p>
    <w:p w:rsidR="00246316" w:rsidRDefault="00246316" w:rsidP="0024631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apply for SRT review within 42 days of receipt — file using Form A24 (Rule 56).</w:t>
      </w:r>
    </w:p>
    <w:p w:rsidR="00246316" w:rsidRDefault="00246316" w:rsidP="0024631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seek enforcement under Part VIII — Arbitration Act / FAA Act / Civil Procedure Act.</w:t>
      </w:r>
    </w:p>
    <w:p w:rsidR="00246316" w:rsidRDefault="00246316" w:rsidP="0024631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request fuller written reasons within 14 days — Form A20 (Rule 50.1).</w:t>
      </w:r>
    </w:p>
    <w:p w:rsidR="00246316" w:rsidRDefault="00246316" w:rsidP="0024631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legal representation in any review or enforcement proceedings.</w:t>
      </w:r>
    </w:p>
    <w:p w:rsidR="00246316" w:rsidRDefault="00246316" w:rsidP="00246316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7"/>
        <w:gridCol w:w="3923"/>
      </w:tblGrid>
      <w:tr w:rsidR="00246316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Arbitral Tribunal Member / Presiding Arbitrator: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246316" w:rsidRDefault="0024631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246316" w:rsidRDefault="00246316" w:rsidP="00246316">
      <w:pPr>
        <w:spacing w:after="60"/>
      </w:pPr>
    </w:p>
    <w:p w:rsidR="00246316" w:rsidRDefault="00246316" w:rsidP="00246316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In a panel, signature by consenting majority suffices (Rule 49.4). Original Award deposited with the Institution. CERTIFICATION and SOVEREIGN HASH applied upon expiry of review period.</w:t>
      </w:r>
    </w:p>
    <w:p w:rsidR="00310254" w:rsidRDefault="00246316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16"/>
    <w:rsid w:val="00246316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F0E13-C4A6-4814-83A1-F894A0DC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2026-04-27T14:28:00Z</dcterms:created>
  <dcterms:modified xsi:type="dcterms:W3CDTF">2026-04-27T14:29:00Z</dcterms:modified>
</cp:coreProperties>
</file>