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A1C" w:rsidRDefault="00915A1C" w:rsidP="00915A1C">
      <w:pPr>
        <w:pageBreakBefore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60"/>
      </w:tblGrid>
      <w:tr w:rsidR="00915A1C" w:rsidTr="005255E8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915A1C" w:rsidRDefault="00915A1C" w:rsidP="005255E8">
            <w:pPr>
              <w:spacing w:before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4"/>
                <w:szCs w:val="34"/>
              </w:rPr>
              <w:t>A12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915A1C" w:rsidRDefault="00915A1C" w:rsidP="005255E8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 xml:space="preserve">AITAR </w:t>
            </w:r>
            <w:proofErr w:type="gramStart"/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>2026  ·</w:t>
            </w:r>
            <w:proofErr w:type="gramEnd"/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 xml:space="preserve">  Fourth Edition (26 April 2026)</w:t>
            </w:r>
          </w:p>
          <w:p w:rsidR="00915A1C" w:rsidRDefault="00915A1C" w:rsidP="005255E8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NOTICE OF HEARING</w:t>
            </w:r>
          </w:p>
        </w:tc>
      </w:tr>
    </w:tbl>
    <w:p w:rsidR="00915A1C" w:rsidRDefault="00915A1C" w:rsidP="00915A1C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27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aluochier.co.ke</w:t>
      </w:r>
    </w:p>
    <w:p w:rsidR="00915A1C" w:rsidRDefault="00915A1C" w:rsidP="00915A1C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0"/>
      </w:tblGrid>
      <w:tr w:rsidR="00915A1C" w:rsidTr="005255E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915A1C" w:rsidRDefault="00915A1C" w:rsidP="005255E8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915A1C" w:rsidRDefault="00915A1C" w:rsidP="005255E8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</w:t>
            </w:r>
          </w:p>
          <w:p w:rsidR="00915A1C" w:rsidRDefault="00915A1C" w:rsidP="005255E8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915A1C" w:rsidRDefault="00915A1C" w:rsidP="00915A1C">
      <w:pPr>
        <w:spacing w:after="80"/>
      </w:pPr>
    </w:p>
    <w:p w:rsidR="00915A1C" w:rsidRDefault="00915A1C" w:rsidP="00915A1C">
      <w:pPr>
        <w:spacing w:before="60" w:after="80"/>
        <w:jc w:val="center"/>
      </w:pPr>
      <w:r>
        <w:rPr>
          <w:rFonts w:ascii="Calibri" w:eastAsia="Calibri" w:hAnsi="Calibri" w:cs="Calibri"/>
          <w:b/>
          <w:bCs/>
          <w:color w:val="0A1628"/>
          <w:sz w:val="26"/>
          <w:szCs w:val="26"/>
        </w:rPr>
        <w:t>NOTICE OF HEARING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1"/>
        <w:gridCol w:w="6669"/>
      </w:tblGrid>
      <w:tr w:rsidR="00915A1C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15A1C" w:rsidRDefault="00915A1C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Registry Case Identifier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15A1C" w:rsidRDefault="00915A1C" w:rsidP="005255E8"/>
        </w:tc>
      </w:tr>
      <w:tr w:rsidR="00915A1C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15A1C" w:rsidRDefault="00915A1C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Petitioner / Claimant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15A1C" w:rsidRDefault="00915A1C" w:rsidP="005255E8"/>
        </w:tc>
      </w:tr>
      <w:tr w:rsidR="00915A1C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15A1C" w:rsidRDefault="00915A1C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Respondent(s)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15A1C" w:rsidRDefault="00915A1C" w:rsidP="005255E8"/>
        </w:tc>
      </w:tr>
      <w:tr w:rsidR="00915A1C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15A1C" w:rsidRDefault="00915A1C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Tribunal Member / Panel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15A1C" w:rsidRDefault="00915A1C" w:rsidP="005255E8"/>
        </w:tc>
      </w:tr>
    </w:tbl>
    <w:p w:rsidR="00915A1C" w:rsidRDefault="00915A1C" w:rsidP="00915A1C">
      <w:pPr>
        <w:spacing w:after="60"/>
      </w:pPr>
    </w:p>
    <w:p w:rsidR="00915A1C" w:rsidRDefault="00915A1C" w:rsidP="00915A1C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HEARING DETAILS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5"/>
        <w:gridCol w:w="2600"/>
        <w:gridCol w:w="2075"/>
        <w:gridCol w:w="2600"/>
      </w:tblGrid>
      <w:tr w:rsidR="00915A1C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15A1C" w:rsidRDefault="00915A1C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15A1C" w:rsidRDefault="00915A1C" w:rsidP="005255E8"/>
        </w:tc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15A1C" w:rsidRDefault="00915A1C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Time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15A1C" w:rsidRDefault="00915A1C" w:rsidP="005255E8"/>
        </w:tc>
      </w:tr>
    </w:tbl>
    <w:p w:rsidR="00915A1C" w:rsidRDefault="00915A1C" w:rsidP="00915A1C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Mode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: In person at: _______________________________________________</w:t>
      </w:r>
    </w:p>
    <w:p w:rsidR="00915A1C" w:rsidRDefault="00915A1C" w:rsidP="00915A1C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Mode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: Video link — link to be circulated separately</w:t>
      </w:r>
    </w:p>
    <w:p w:rsidR="00915A1C" w:rsidRDefault="00915A1C" w:rsidP="00915A1C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Mode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: Telephone — dial-in to be circulated separately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5"/>
        <w:gridCol w:w="2584"/>
        <w:gridCol w:w="2087"/>
        <w:gridCol w:w="2584"/>
      </w:tblGrid>
      <w:tr w:rsidR="00915A1C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15A1C" w:rsidRDefault="00915A1C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Estimated Duration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15A1C" w:rsidRDefault="00915A1C" w:rsidP="005255E8"/>
        </w:tc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15A1C" w:rsidRDefault="00915A1C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Venue / Platform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15A1C" w:rsidRDefault="00915A1C" w:rsidP="005255E8"/>
        </w:tc>
      </w:tr>
    </w:tbl>
    <w:p w:rsidR="00915A1C" w:rsidRDefault="00915A1C" w:rsidP="00915A1C">
      <w:pPr>
        <w:spacing w:after="60"/>
      </w:pPr>
    </w:p>
    <w:p w:rsidR="00915A1C" w:rsidRDefault="00915A1C" w:rsidP="00915A1C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MATTERS TO BE HEARD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2"/>
        <w:gridCol w:w="6698"/>
      </w:tblGrid>
      <w:tr w:rsidR="00915A1C" w:rsidTr="005255E8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915A1C" w:rsidRDefault="00915A1C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Agenda / Issues for Hearing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915A1C" w:rsidRDefault="00915A1C" w:rsidP="005255E8"/>
        </w:tc>
      </w:tr>
    </w:tbl>
    <w:p w:rsidR="00915A1C" w:rsidRDefault="00915A1C" w:rsidP="00915A1C">
      <w:pPr>
        <w:spacing w:after="60"/>
      </w:pPr>
    </w:p>
    <w:p w:rsidR="00915A1C" w:rsidRDefault="00915A1C" w:rsidP="00915A1C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YOUR RIGHTS AT THE HEARING</w:t>
      </w:r>
    </w:p>
    <w:p w:rsidR="00915A1C" w:rsidRDefault="00915A1C" w:rsidP="00915A1C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Right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to attend in person or by representative of your choice — no restriction on category (Rule 62 / FAA Act s.4(4)(a))</w:t>
      </w:r>
    </w:p>
    <w:p w:rsidR="00915A1C" w:rsidRDefault="00915A1C" w:rsidP="00915A1C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Right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to a reasonable adjournment where necessary for fair hearing (Rule 25.4)</w:t>
      </w:r>
    </w:p>
    <w:p w:rsidR="00915A1C" w:rsidRDefault="00915A1C" w:rsidP="00915A1C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Right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to cross-examine any adverse witness (Rule 29 / FAA Act s.4(4)(c))</w:t>
      </w:r>
    </w:p>
    <w:p w:rsidR="00915A1C" w:rsidRDefault="00915A1C" w:rsidP="00915A1C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Right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to present your case and respond to evidence (Rule 25.3)</w:t>
      </w:r>
    </w:p>
    <w:p w:rsidR="00915A1C" w:rsidRDefault="00915A1C" w:rsidP="00915A1C">
      <w:pPr>
        <w:spacing w:after="60"/>
      </w:pPr>
    </w:p>
    <w:p w:rsidR="00915A1C" w:rsidRDefault="00915A1C" w:rsidP="00915A1C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PUBLIC PROCEEDINGS</w:t>
      </w:r>
    </w:p>
    <w:p w:rsidR="00915A1C" w:rsidRDefault="00915A1C" w:rsidP="00915A1C">
      <w:pPr>
        <w:spacing w:before="60" w:after="60"/>
      </w:pPr>
      <w:r>
        <w:rPr>
          <w:rFonts w:ascii="Calibri" w:eastAsia="Calibri" w:hAnsi="Calibri" w:cs="Calibri"/>
          <w:color w:val="000000"/>
          <w:sz w:val="18"/>
          <w:szCs w:val="18"/>
        </w:rPr>
        <w:t>Proceedings are open to the public under Articles 10 and 50(1) of the Constitution. Exclusion is permitted only under Article 50(8) with written reasons.</w:t>
      </w:r>
    </w:p>
    <w:p w:rsidR="00915A1C" w:rsidRDefault="00915A1C" w:rsidP="00915A1C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915A1C" w:rsidTr="005255E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15A1C" w:rsidRDefault="00915A1C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Chief Executive / Registrar:</w:t>
            </w:r>
          </w:p>
          <w:p w:rsidR="00915A1C" w:rsidRDefault="00915A1C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lastRenderedPageBreak/>
              <w:t>_____________________________</w:t>
            </w:r>
          </w:p>
          <w:p w:rsidR="00915A1C" w:rsidRDefault="00915A1C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915A1C" w:rsidRDefault="00915A1C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915A1C" w:rsidRDefault="00915A1C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 / Role:</w:t>
            </w:r>
          </w:p>
          <w:p w:rsidR="00915A1C" w:rsidRDefault="00915A1C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15A1C" w:rsidRDefault="00915A1C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lastRenderedPageBreak/>
              <w:t>Date:</w:t>
            </w:r>
          </w:p>
          <w:p w:rsidR="00915A1C" w:rsidRDefault="00915A1C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lastRenderedPageBreak/>
              <w:t>_____________________________</w:t>
            </w:r>
          </w:p>
          <w:p w:rsidR="00915A1C" w:rsidRDefault="00915A1C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915A1C" w:rsidRDefault="00915A1C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915A1C" w:rsidRDefault="00915A1C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Ref / Case No.:</w:t>
            </w:r>
          </w:p>
          <w:p w:rsidR="00915A1C" w:rsidRDefault="00915A1C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310254" w:rsidRDefault="00915A1C">
      <w:bookmarkStart w:id="0" w:name="_GoBack"/>
      <w:bookmarkEnd w:id="0"/>
    </w:p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1C"/>
    <w:rsid w:val="006E56DA"/>
    <w:rsid w:val="00827B95"/>
    <w:rsid w:val="00915A1C"/>
    <w:rsid w:val="009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3299D-60F4-499D-AB4F-9FF493A6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2026-04-27T14:23:00Z</dcterms:created>
  <dcterms:modified xsi:type="dcterms:W3CDTF">2026-04-27T14:23:00Z</dcterms:modified>
</cp:coreProperties>
</file>